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F670" w14:textId="77777777" w:rsidR="00115DB5" w:rsidRDefault="00115DB5" w:rsidP="00115DB5">
      <w:pPr>
        <w:spacing w:after="0" w:line="240" w:lineRule="auto"/>
        <w:jc w:val="center"/>
        <w:rPr>
          <w:b/>
          <w:bCs/>
          <w:sz w:val="32"/>
          <w:szCs w:val="32"/>
        </w:rPr>
      </w:pPr>
      <w:r>
        <w:rPr>
          <w:b/>
          <w:bCs/>
          <w:sz w:val="32"/>
          <w:szCs w:val="32"/>
        </w:rPr>
        <w:t>LADIČKA GIMA</w:t>
      </w:r>
    </w:p>
    <w:p w14:paraId="1CC4E1F5" w14:textId="77777777" w:rsidR="00115DB5" w:rsidRDefault="00115DB5" w:rsidP="00115DB5">
      <w:pPr>
        <w:spacing w:after="0" w:line="240" w:lineRule="auto"/>
        <w:jc w:val="both"/>
        <w:rPr>
          <w:sz w:val="20"/>
          <w:szCs w:val="20"/>
        </w:rPr>
      </w:pPr>
      <w:r>
        <w:rPr>
          <w:sz w:val="20"/>
          <w:szCs w:val="20"/>
        </w:rPr>
        <w:t>Všechny vážné nehody týkající se námi dodaného zdravotnického prostředku musí být hlášeny výrobci a příslušnému orgánu členského státu, ve kterém sídlíte.</w:t>
      </w:r>
    </w:p>
    <w:p w14:paraId="481D417B" w14:textId="77777777" w:rsidR="00115DB5" w:rsidRDefault="00115DB5" w:rsidP="00115DB5">
      <w:pPr>
        <w:spacing w:after="0" w:line="240" w:lineRule="auto"/>
        <w:jc w:val="both"/>
      </w:pPr>
      <w:r>
        <w:rPr>
          <w:noProof/>
          <w:sz w:val="20"/>
          <w:szCs w:val="20"/>
        </w:rPr>
        <w:drawing>
          <wp:inline distT="0" distB="0" distL="0" distR="0" wp14:anchorId="2FCDB13C" wp14:editId="011506E5">
            <wp:extent cx="6640994" cy="1343445"/>
            <wp:effectExtent l="0" t="0" r="7456" b="9105"/>
            <wp:docPr id="1533017431" name="Obráze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6640994" cy="1343445"/>
                    </a:xfrm>
                    <a:prstGeom prst="rect">
                      <a:avLst/>
                    </a:prstGeom>
                    <a:noFill/>
                    <a:ln>
                      <a:noFill/>
                      <a:prstDash/>
                    </a:ln>
                  </pic:spPr>
                </pic:pic>
              </a:graphicData>
            </a:graphic>
          </wp:inline>
        </w:drawing>
      </w:r>
    </w:p>
    <w:p w14:paraId="2565DE7B" w14:textId="77777777" w:rsidR="00115DB5" w:rsidRDefault="00115DB5" w:rsidP="00115DB5">
      <w:pPr>
        <w:spacing w:after="0" w:line="240" w:lineRule="auto"/>
        <w:jc w:val="both"/>
      </w:pPr>
      <w:r>
        <w:rPr>
          <w:sz w:val="20"/>
          <w:szCs w:val="20"/>
        </w:rPr>
        <w:t>Děkujeme, že jste si vybrali ladičku GIMA. Absolutní přesnost tónů zaručuje speciální slitina, ze které je přístroj vyroben.</w:t>
      </w:r>
    </w:p>
    <w:p w14:paraId="5014E382" w14:textId="77777777" w:rsidR="00115DB5" w:rsidRDefault="00115DB5" w:rsidP="00115DB5">
      <w:pPr>
        <w:spacing w:after="0" w:line="240" w:lineRule="auto"/>
        <w:jc w:val="both"/>
        <w:rPr>
          <w:sz w:val="20"/>
          <w:szCs w:val="20"/>
        </w:rPr>
      </w:pPr>
    </w:p>
    <w:p w14:paraId="4C68CF5D" w14:textId="77777777" w:rsidR="00115DB5" w:rsidRDefault="00115DB5" w:rsidP="00115DB5">
      <w:pPr>
        <w:spacing w:after="0" w:line="240" w:lineRule="auto"/>
        <w:jc w:val="both"/>
        <w:rPr>
          <w:b/>
          <w:bCs/>
          <w:sz w:val="20"/>
          <w:szCs w:val="20"/>
        </w:rPr>
      </w:pPr>
      <w:r>
        <w:rPr>
          <w:b/>
          <w:bCs/>
          <w:sz w:val="20"/>
          <w:szCs w:val="20"/>
        </w:rPr>
        <w:t>POŽADAVKY</w:t>
      </w:r>
    </w:p>
    <w:p w14:paraId="6BE7F428" w14:textId="77777777" w:rsidR="00115DB5" w:rsidRDefault="00115DB5" w:rsidP="00115DB5">
      <w:pPr>
        <w:spacing w:after="0" w:line="240" w:lineRule="auto"/>
        <w:jc w:val="both"/>
        <w:rPr>
          <w:sz w:val="20"/>
          <w:szCs w:val="20"/>
        </w:rPr>
      </w:pPr>
      <w:r>
        <w:rPr>
          <w:sz w:val="20"/>
          <w:szCs w:val="20"/>
        </w:rPr>
        <w:t>Výrobek je určen pouze pro použití specializovaným zdravotnickým personálem vyškoleným v používání tohoto typu výrobku. Ladička GIMA se velmi snadno používá a při dodržení několika opatření ji lze používat dlouhá léta.</w:t>
      </w:r>
    </w:p>
    <w:p w14:paraId="3C8E8669" w14:textId="77777777" w:rsidR="00115DB5" w:rsidRDefault="00115DB5" w:rsidP="00115DB5">
      <w:pPr>
        <w:spacing w:after="0" w:line="240" w:lineRule="auto"/>
        <w:jc w:val="both"/>
        <w:rPr>
          <w:sz w:val="20"/>
          <w:szCs w:val="20"/>
        </w:rPr>
      </w:pPr>
      <w:r>
        <w:rPr>
          <w:sz w:val="20"/>
          <w:szCs w:val="20"/>
        </w:rPr>
        <w:t>V případě zjištění jakéhokoli poškození by se nastroj neměl používat. Obraťte se na svého prodejce.</w:t>
      </w:r>
    </w:p>
    <w:p w14:paraId="42C748EE" w14:textId="77777777" w:rsidR="00115DB5" w:rsidRDefault="00115DB5" w:rsidP="00115DB5">
      <w:pPr>
        <w:spacing w:after="0" w:line="240" w:lineRule="auto"/>
        <w:jc w:val="both"/>
        <w:rPr>
          <w:sz w:val="20"/>
          <w:szCs w:val="20"/>
        </w:rPr>
      </w:pPr>
    </w:p>
    <w:p w14:paraId="7245A3AE" w14:textId="77777777" w:rsidR="00115DB5" w:rsidRDefault="00115DB5" w:rsidP="00115DB5">
      <w:pPr>
        <w:spacing w:after="0" w:line="240" w:lineRule="auto"/>
        <w:jc w:val="both"/>
        <w:rPr>
          <w:b/>
          <w:bCs/>
          <w:sz w:val="20"/>
          <w:szCs w:val="20"/>
        </w:rPr>
      </w:pPr>
      <w:r>
        <w:rPr>
          <w:b/>
          <w:bCs/>
          <w:sz w:val="20"/>
          <w:szCs w:val="20"/>
        </w:rPr>
        <w:t xml:space="preserve">VLASTNOSTI </w:t>
      </w:r>
    </w:p>
    <w:p w14:paraId="74A54684" w14:textId="77777777" w:rsidR="00115DB5" w:rsidRDefault="00115DB5" w:rsidP="00115DB5">
      <w:pPr>
        <w:spacing w:after="0" w:line="240" w:lineRule="auto"/>
        <w:jc w:val="both"/>
        <w:rPr>
          <w:sz w:val="20"/>
          <w:szCs w:val="20"/>
        </w:rPr>
      </w:pPr>
      <w:r>
        <w:rPr>
          <w:sz w:val="20"/>
          <w:szCs w:val="20"/>
        </w:rPr>
        <w:t>Ladička GIMA se používá pro různé akustické zkoušky (</w:t>
      </w:r>
      <w:proofErr w:type="spellStart"/>
      <w:r>
        <w:rPr>
          <w:sz w:val="20"/>
          <w:szCs w:val="20"/>
        </w:rPr>
        <w:t>Rinného</w:t>
      </w:r>
      <w:proofErr w:type="spellEnd"/>
      <w:r>
        <w:rPr>
          <w:sz w:val="20"/>
          <w:szCs w:val="20"/>
        </w:rPr>
        <w:t xml:space="preserve"> zkouška, Weberova zkouška atd.), které umožňují testovat citlivost na zvuk, který se přenáší vzduchem (AN) i kostí (BN).</w:t>
      </w:r>
    </w:p>
    <w:p w14:paraId="038F1CFC" w14:textId="77777777" w:rsidR="00115DB5" w:rsidRDefault="00115DB5" w:rsidP="00115DB5">
      <w:pPr>
        <w:spacing w:after="0" w:line="240" w:lineRule="auto"/>
        <w:jc w:val="both"/>
        <w:rPr>
          <w:sz w:val="20"/>
          <w:szCs w:val="20"/>
        </w:rPr>
      </w:pPr>
    </w:p>
    <w:tbl>
      <w:tblPr>
        <w:tblW w:w="11328" w:type="dxa"/>
        <w:tblCellMar>
          <w:left w:w="10" w:type="dxa"/>
          <w:right w:w="10" w:type="dxa"/>
        </w:tblCellMar>
        <w:tblLook w:val="0000" w:firstRow="0" w:lastRow="0" w:firstColumn="0" w:lastColumn="0" w:noHBand="0" w:noVBand="0"/>
      </w:tblPr>
      <w:tblGrid>
        <w:gridCol w:w="775"/>
        <w:gridCol w:w="6053"/>
        <w:gridCol w:w="4500"/>
      </w:tblGrid>
      <w:tr w:rsidR="00115DB5" w14:paraId="103B4194" w14:textId="77777777" w:rsidTr="00BE09A9">
        <w:tblPrEx>
          <w:tblCellMar>
            <w:top w:w="0" w:type="dxa"/>
            <w:bottom w:w="0" w:type="dxa"/>
          </w:tblCellMar>
        </w:tblPrEx>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799BC" w14:textId="77777777" w:rsidR="00115DB5" w:rsidRDefault="00115DB5" w:rsidP="00BE09A9">
            <w:pPr>
              <w:spacing w:after="0" w:line="240" w:lineRule="auto"/>
              <w:jc w:val="both"/>
              <w:rPr>
                <w:sz w:val="20"/>
                <w:szCs w:val="20"/>
              </w:rPr>
            </w:pPr>
            <w:r>
              <w:rPr>
                <w:sz w:val="20"/>
                <w:szCs w:val="20"/>
              </w:rPr>
              <w:t>Přenos</w:t>
            </w:r>
          </w:p>
        </w:tc>
        <w:tc>
          <w:tcPr>
            <w:tcW w:w="6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17EE3" w14:textId="77777777" w:rsidR="00115DB5" w:rsidRDefault="00115DB5" w:rsidP="00BE09A9">
            <w:pPr>
              <w:spacing w:after="0" w:line="240" w:lineRule="auto"/>
              <w:jc w:val="both"/>
              <w:rPr>
                <w:sz w:val="20"/>
                <w:szCs w:val="20"/>
              </w:rPr>
            </w:pPr>
            <w:r>
              <w:rPr>
                <w:sz w:val="20"/>
                <w:szCs w:val="20"/>
              </w:rPr>
              <w:t>Popis</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DB024" w14:textId="77777777" w:rsidR="00115DB5" w:rsidRDefault="00115DB5" w:rsidP="00BE09A9">
            <w:pPr>
              <w:spacing w:after="0" w:line="240" w:lineRule="auto"/>
              <w:jc w:val="both"/>
              <w:rPr>
                <w:sz w:val="20"/>
                <w:szCs w:val="20"/>
              </w:rPr>
            </w:pPr>
            <w:r>
              <w:rPr>
                <w:sz w:val="20"/>
                <w:szCs w:val="20"/>
              </w:rPr>
              <w:t>Části těla, kde může dojít k poškození sluchu</w:t>
            </w:r>
          </w:p>
        </w:tc>
      </w:tr>
      <w:tr w:rsidR="00115DB5" w14:paraId="7DD7A46E" w14:textId="77777777" w:rsidTr="00BE09A9">
        <w:tblPrEx>
          <w:tblCellMar>
            <w:top w:w="0" w:type="dxa"/>
            <w:bottom w:w="0" w:type="dxa"/>
          </w:tblCellMar>
        </w:tblPrEx>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F7ED7" w14:textId="77777777" w:rsidR="00115DB5" w:rsidRDefault="00115DB5" w:rsidP="00BE09A9">
            <w:pPr>
              <w:spacing w:after="0" w:line="240" w:lineRule="auto"/>
              <w:jc w:val="both"/>
              <w:rPr>
                <w:sz w:val="20"/>
                <w:szCs w:val="20"/>
              </w:rPr>
            </w:pPr>
            <w:r>
              <w:rPr>
                <w:sz w:val="20"/>
                <w:szCs w:val="20"/>
              </w:rPr>
              <w:t>AN</w:t>
            </w:r>
          </w:p>
        </w:tc>
        <w:tc>
          <w:tcPr>
            <w:tcW w:w="6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1E12A" w14:textId="77777777" w:rsidR="00115DB5" w:rsidRDefault="00115DB5" w:rsidP="00BE09A9">
            <w:pPr>
              <w:spacing w:after="0" w:line="240" w:lineRule="auto"/>
              <w:jc w:val="both"/>
              <w:rPr>
                <w:sz w:val="20"/>
                <w:szCs w:val="20"/>
              </w:rPr>
            </w:pPr>
            <w:r>
              <w:rPr>
                <w:sz w:val="20"/>
                <w:szCs w:val="20"/>
              </w:rPr>
              <w:t>Akustický impuls, který k uchu se dostává vzduchem.</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7C0AE" w14:textId="77777777" w:rsidR="00115DB5" w:rsidRDefault="00115DB5" w:rsidP="00BE09A9">
            <w:pPr>
              <w:spacing w:after="0" w:line="240" w:lineRule="auto"/>
              <w:jc w:val="both"/>
              <w:rPr>
                <w:sz w:val="20"/>
                <w:szCs w:val="20"/>
              </w:rPr>
            </w:pPr>
            <w:r>
              <w:rPr>
                <w:sz w:val="20"/>
                <w:szCs w:val="20"/>
              </w:rPr>
              <w:t>Zevní zvukovod, střední nebo vnitřní ucho, sluchový nerv nebo centrální sluchové dráhy.</w:t>
            </w:r>
          </w:p>
        </w:tc>
      </w:tr>
      <w:tr w:rsidR="00115DB5" w14:paraId="782E7BC4" w14:textId="77777777" w:rsidTr="00BE09A9">
        <w:tblPrEx>
          <w:tblCellMar>
            <w:top w:w="0" w:type="dxa"/>
            <w:bottom w:w="0" w:type="dxa"/>
          </w:tblCellMar>
        </w:tblPrEx>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C0C44" w14:textId="77777777" w:rsidR="00115DB5" w:rsidRDefault="00115DB5" w:rsidP="00BE09A9">
            <w:pPr>
              <w:spacing w:after="0" w:line="240" w:lineRule="auto"/>
              <w:jc w:val="both"/>
              <w:rPr>
                <w:sz w:val="20"/>
                <w:szCs w:val="20"/>
              </w:rPr>
            </w:pPr>
            <w:r>
              <w:rPr>
                <w:sz w:val="20"/>
                <w:szCs w:val="20"/>
              </w:rPr>
              <w:t>BN</w:t>
            </w:r>
          </w:p>
        </w:tc>
        <w:tc>
          <w:tcPr>
            <w:tcW w:w="6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F73BB" w14:textId="77777777" w:rsidR="00115DB5" w:rsidRDefault="00115DB5" w:rsidP="00BE09A9">
            <w:pPr>
              <w:spacing w:after="0" w:line="240" w:lineRule="auto"/>
              <w:jc w:val="both"/>
            </w:pPr>
            <w:r>
              <w:rPr>
                <w:rStyle w:val="rynqvb"/>
                <w:sz w:val="20"/>
                <w:szCs w:val="20"/>
              </w:rPr>
              <w:t>Stonek ladičky se dotýká hlavy pacienta; vibrace způsobené nástrojem stimulují přímo vnitřní ucho.</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79D69" w14:textId="77777777" w:rsidR="00115DB5" w:rsidRDefault="00115DB5" w:rsidP="00BE09A9">
            <w:pPr>
              <w:spacing w:after="0" w:line="240" w:lineRule="auto"/>
              <w:jc w:val="both"/>
              <w:rPr>
                <w:sz w:val="20"/>
                <w:szCs w:val="20"/>
              </w:rPr>
            </w:pPr>
            <w:r>
              <w:rPr>
                <w:sz w:val="20"/>
                <w:szCs w:val="20"/>
              </w:rPr>
              <w:t>Vnitřní ucho, sluchový nerv, centrální sluchové dráhy.</w:t>
            </w:r>
          </w:p>
        </w:tc>
      </w:tr>
    </w:tbl>
    <w:p w14:paraId="2A4EF801" w14:textId="77777777" w:rsidR="00115DB5" w:rsidRDefault="00115DB5" w:rsidP="00115DB5">
      <w:pPr>
        <w:spacing w:after="0" w:line="240" w:lineRule="auto"/>
        <w:jc w:val="both"/>
        <w:rPr>
          <w:sz w:val="20"/>
          <w:szCs w:val="20"/>
        </w:rPr>
      </w:pPr>
      <w:r>
        <w:rPr>
          <w:sz w:val="20"/>
          <w:szCs w:val="20"/>
        </w:rPr>
        <w:t>Pro správné vyšetření sluchu je nutná aktivní spolupráce pacienta. Měření prováděná pomocí ladičky jsou založena na reakci pacienta během vyšetření.</w:t>
      </w:r>
    </w:p>
    <w:p w14:paraId="328D041F" w14:textId="77777777" w:rsidR="00115DB5" w:rsidRDefault="00115DB5" w:rsidP="00115DB5">
      <w:pPr>
        <w:spacing w:after="0" w:line="240" w:lineRule="auto"/>
        <w:jc w:val="both"/>
        <w:rPr>
          <w:sz w:val="20"/>
          <w:szCs w:val="20"/>
        </w:rPr>
      </w:pPr>
    </w:p>
    <w:p w14:paraId="66E3F738" w14:textId="77777777" w:rsidR="00115DB5" w:rsidRDefault="00115DB5" w:rsidP="00115DB5">
      <w:pPr>
        <w:spacing w:after="0" w:line="240" w:lineRule="auto"/>
        <w:jc w:val="both"/>
        <w:rPr>
          <w:b/>
          <w:bCs/>
          <w:sz w:val="20"/>
          <w:szCs w:val="20"/>
        </w:rPr>
      </w:pPr>
      <w:r>
        <w:rPr>
          <w:b/>
          <w:bCs/>
          <w:sz w:val="20"/>
          <w:szCs w:val="20"/>
        </w:rPr>
        <w:t>NÁVOD K POUŽITÍ</w:t>
      </w:r>
    </w:p>
    <w:p w14:paraId="52901701" w14:textId="77777777" w:rsidR="00115DB5" w:rsidRDefault="00115DB5" w:rsidP="00115DB5">
      <w:pPr>
        <w:spacing w:after="0" w:line="240" w:lineRule="auto"/>
        <w:jc w:val="both"/>
        <w:rPr>
          <w:sz w:val="20"/>
          <w:szCs w:val="20"/>
        </w:rPr>
      </w:pPr>
      <w:r>
        <w:rPr>
          <w:sz w:val="20"/>
          <w:szCs w:val="20"/>
        </w:rPr>
        <w:t>Pokud je to možné, měli byste na vidličku udeřit pěstí ruky nebo kousky dřeva nebo plastu, nikdy ne příliš tvrdé předměty (např. Plech, ocel nebo kámen). Je důležité, aby úder byl rychlý a silný, tj. ladičky se dotknete jen velmi krátce. V důsledku tohoto krátkého úderu dosáhne perioda oscilace tónu svého maximálního trvání. Pak bude možné optimálně provést požadovanou zkoušku.</w:t>
      </w:r>
    </w:p>
    <w:p w14:paraId="7CCF5E45" w14:textId="77777777" w:rsidR="00115DB5" w:rsidRDefault="00115DB5" w:rsidP="00115DB5">
      <w:pPr>
        <w:spacing w:after="0" w:line="240" w:lineRule="auto"/>
        <w:jc w:val="both"/>
      </w:pPr>
      <w:r>
        <w:rPr>
          <w:rStyle w:val="rynqvb"/>
          <w:sz w:val="20"/>
          <w:szCs w:val="20"/>
        </w:rPr>
        <w:t>Pokud má ladička našroubované závaží, nesmí se používat odšroubované.</w:t>
      </w:r>
      <w:r>
        <w:t xml:space="preserve"> </w:t>
      </w:r>
      <w:r>
        <w:rPr>
          <w:rStyle w:val="rynqvb"/>
          <w:sz w:val="20"/>
          <w:szCs w:val="20"/>
        </w:rPr>
        <w:t>Frekvence se mění posunutím vah a přesné nastavení může provést pouze výrobce.</w:t>
      </w:r>
    </w:p>
    <w:p w14:paraId="3A608643" w14:textId="77777777" w:rsidR="00115DB5" w:rsidRDefault="00115DB5" w:rsidP="00115DB5">
      <w:pPr>
        <w:spacing w:after="0" w:line="240" w:lineRule="auto"/>
        <w:jc w:val="both"/>
      </w:pPr>
      <w:r>
        <w:rPr>
          <w:rStyle w:val="rynqvb"/>
          <w:sz w:val="20"/>
          <w:szCs w:val="20"/>
        </w:rPr>
        <w:t>Ladičku nesmí po použití sterilizovat.</w:t>
      </w:r>
      <w:r>
        <w:rPr>
          <w:rStyle w:val="hwtze"/>
          <w:sz w:val="20"/>
          <w:szCs w:val="20"/>
        </w:rPr>
        <w:t xml:space="preserve"> </w:t>
      </w:r>
      <w:r>
        <w:rPr>
          <w:rStyle w:val="rynqvb"/>
          <w:sz w:val="20"/>
          <w:szCs w:val="20"/>
        </w:rPr>
        <w:t xml:space="preserve">Ladička by se měla čistit suchým nebo mírně naolejovaným hadříkem. </w:t>
      </w:r>
    </w:p>
    <w:p w14:paraId="240B824C" w14:textId="77777777" w:rsidR="00115DB5" w:rsidRDefault="00115DB5" w:rsidP="00115DB5">
      <w:pPr>
        <w:spacing w:after="0" w:line="240" w:lineRule="auto"/>
        <w:jc w:val="both"/>
      </w:pPr>
    </w:p>
    <w:p w14:paraId="68925BCC" w14:textId="77777777" w:rsidR="00115DB5" w:rsidRDefault="00115DB5" w:rsidP="00115DB5">
      <w:pPr>
        <w:spacing w:after="0" w:line="240" w:lineRule="auto"/>
        <w:jc w:val="both"/>
      </w:pPr>
      <w:r>
        <w:rPr>
          <w:rStyle w:val="rynqvb"/>
          <w:b/>
          <w:bCs/>
          <w:sz w:val="20"/>
          <w:szCs w:val="20"/>
        </w:rPr>
        <w:t xml:space="preserve">PŘEPRAVOVÁNÍ A SKLADOVÁNÍ </w:t>
      </w:r>
    </w:p>
    <w:p w14:paraId="51D8982B" w14:textId="77777777" w:rsidR="00115DB5" w:rsidRDefault="00115DB5" w:rsidP="00115DB5">
      <w:pPr>
        <w:spacing w:after="0" w:line="240" w:lineRule="auto"/>
        <w:jc w:val="both"/>
      </w:pPr>
      <w:r>
        <w:rPr>
          <w:rStyle w:val="rynqvb"/>
          <w:sz w:val="20"/>
          <w:szCs w:val="20"/>
        </w:rPr>
        <w:t xml:space="preserve">Jednotka zabalená pro přepravu a skladování může být vystavena následujícím podmínkám prostředí: </w:t>
      </w:r>
    </w:p>
    <w:p w14:paraId="7D529B82" w14:textId="77777777" w:rsidR="00115DB5" w:rsidRDefault="00115DB5" w:rsidP="00115DB5">
      <w:pPr>
        <w:spacing w:after="0" w:line="240" w:lineRule="auto"/>
        <w:jc w:val="both"/>
      </w:pPr>
      <w:r>
        <w:rPr>
          <w:rStyle w:val="rynqvb"/>
          <w:sz w:val="20"/>
          <w:szCs w:val="20"/>
        </w:rPr>
        <w:t>Teplota okolí -40 °C až +70 °C</w:t>
      </w:r>
    </w:p>
    <w:p w14:paraId="6524CE06" w14:textId="77777777" w:rsidR="00115DB5" w:rsidRDefault="00115DB5" w:rsidP="00115DB5">
      <w:pPr>
        <w:spacing w:after="0" w:line="240" w:lineRule="auto"/>
        <w:jc w:val="both"/>
      </w:pPr>
      <w:r>
        <w:rPr>
          <w:rStyle w:val="rynqvb"/>
          <w:sz w:val="20"/>
          <w:szCs w:val="20"/>
        </w:rPr>
        <w:t>Relativní vlhkost 10 až 100 %, včetně kondenzace.</w:t>
      </w:r>
    </w:p>
    <w:p w14:paraId="5000A980" w14:textId="77777777" w:rsidR="00115DB5" w:rsidRDefault="00115DB5" w:rsidP="00115DB5">
      <w:pPr>
        <w:spacing w:after="0" w:line="240" w:lineRule="auto"/>
        <w:jc w:val="both"/>
      </w:pPr>
      <w:r>
        <w:rPr>
          <w:rStyle w:val="rynqvb"/>
          <w:sz w:val="20"/>
          <w:szCs w:val="20"/>
        </w:rPr>
        <w:t>Atmosférický tlak od 500 do 1060 hPa</w:t>
      </w:r>
    </w:p>
    <w:p w14:paraId="44736DDD" w14:textId="77777777" w:rsidR="00115DB5" w:rsidRDefault="00115DB5" w:rsidP="00115DB5">
      <w:pPr>
        <w:spacing w:after="0" w:line="240" w:lineRule="auto"/>
        <w:jc w:val="both"/>
      </w:pPr>
      <w:r>
        <w:rPr>
          <w:noProof/>
        </w:rPr>
        <w:drawing>
          <wp:anchor distT="0" distB="0" distL="114300" distR="114300" simplePos="0" relativeHeight="251660288" behindDoc="0" locked="0" layoutInCell="1" allowOverlap="1" wp14:anchorId="1EB6263B" wp14:editId="4CE57143">
            <wp:simplePos x="0" y="0"/>
            <wp:positionH relativeFrom="column">
              <wp:posOffset>88605</wp:posOffset>
            </wp:positionH>
            <wp:positionV relativeFrom="paragraph">
              <wp:posOffset>1705904</wp:posOffset>
            </wp:positionV>
            <wp:extent cx="285247" cy="274274"/>
            <wp:effectExtent l="0" t="0" r="503" b="0"/>
            <wp:wrapNone/>
            <wp:docPr id="2046497200" name="Obráze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285247" cy="274274"/>
                    </a:xfrm>
                    <a:prstGeom prst="rect">
                      <a:avLst/>
                    </a:prstGeom>
                    <a:noFill/>
                    <a:ln>
                      <a:noFill/>
                      <a:prstDash/>
                    </a:ln>
                  </pic:spPr>
                </pic:pic>
              </a:graphicData>
            </a:graphic>
          </wp:anchor>
        </w:drawing>
      </w:r>
    </w:p>
    <w:p w14:paraId="1B4A9360" w14:textId="77777777" w:rsidR="00115DB5" w:rsidRDefault="00115DB5" w:rsidP="00115DB5">
      <w:pPr>
        <w:sectPr w:rsidR="00115DB5">
          <w:pgSz w:w="11906" w:h="16838"/>
          <w:pgMar w:top="284" w:right="284" w:bottom="284" w:left="284" w:header="708" w:footer="708" w:gutter="0"/>
          <w:cols w:space="708"/>
        </w:sectPr>
      </w:pPr>
    </w:p>
    <w:tbl>
      <w:tblPr>
        <w:tblW w:w="5382" w:type="dxa"/>
        <w:tblCellMar>
          <w:left w:w="10" w:type="dxa"/>
          <w:right w:w="10" w:type="dxa"/>
        </w:tblCellMar>
        <w:tblLook w:val="0000" w:firstRow="0" w:lastRow="0" w:firstColumn="0" w:lastColumn="0" w:noHBand="0" w:noVBand="0"/>
      </w:tblPr>
      <w:tblGrid>
        <w:gridCol w:w="848"/>
        <w:gridCol w:w="4534"/>
      </w:tblGrid>
      <w:tr w:rsidR="00115DB5" w14:paraId="2054774F" w14:textId="77777777" w:rsidTr="00115DB5">
        <w:tblPrEx>
          <w:tblCellMar>
            <w:top w:w="0" w:type="dxa"/>
            <w:bottom w:w="0" w:type="dxa"/>
          </w:tblCellMar>
        </w:tblPrEx>
        <w:trPr>
          <w:trHeight w:val="343"/>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4866B" w14:textId="77777777" w:rsidR="00115DB5" w:rsidRDefault="00115DB5" w:rsidP="00BE09A9">
            <w:pPr>
              <w:spacing w:after="0" w:line="240" w:lineRule="auto"/>
              <w:jc w:val="both"/>
            </w:pPr>
            <w:r>
              <w:rPr>
                <w:noProof/>
              </w:rPr>
              <w:drawing>
                <wp:inline distT="0" distB="0" distL="0" distR="0" wp14:anchorId="1936F5CA" wp14:editId="6C800B77">
                  <wp:extent cx="325599" cy="265166"/>
                  <wp:effectExtent l="0" t="0" r="0" b="1534"/>
                  <wp:docPr id="641082940" name="Obráze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25599" cy="265166"/>
                          </a:xfrm>
                          <a:prstGeom prst="rect">
                            <a:avLst/>
                          </a:prstGeom>
                          <a:noFill/>
                          <a:ln>
                            <a:noFill/>
                            <a:prstDash/>
                          </a:ln>
                        </pic:spPr>
                      </pic:pic>
                    </a:graphicData>
                  </a:graphic>
                </wp:inline>
              </w:drawing>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587B9" w14:textId="77777777" w:rsidR="00115DB5" w:rsidRDefault="00115DB5" w:rsidP="00BE09A9">
            <w:pPr>
              <w:spacing w:after="0" w:line="240" w:lineRule="auto"/>
              <w:jc w:val="both"/>
              <w:rPr>
                <w:sz w:val="18"/>
                <w:szCs w:val="18"/>
              </w:rPr>
            </w:pPr>
            <w:r>
              <w:rPr>
                <w:sz w:val="18"/>
                <w:szCs w:val="18"/>
              </w:rPr>
              <w:t>Datum výroby</w:t>
            </w:r>
          </w:p>
        </w:tc>
      </w:tr>
      <w:tr w:rsidR="00115DB5" w14:paraId="3E13B901" w14:textId="77777777" w:rsidTr="00115DB5">
        <w:tblPrEx>
          <w:tblCellMar>
            <w:top w:w="0" w:type="dxa"/>
            <w:bottom w:w="0" w:type="dxa"/>
          </w:tblCellMar>
        </w:tblPrEx>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1E6E4" w14:textId="77777777" w:rsidR="00115DB5" w:rsidRDefault="00115DB5" w:rsidP="00BE09A9">
            <w:pPr>
              <w:spacing w:after="0" w:line="240" w:lineRule="auto"/>
              <w:jc w:val="both"/>
            </w:pPr>
            <w:r>
              <w:rPr>
                <w:noProof/>
                <w:sz w:val="18"/>
                <w:szCs w:val="18"/>
              </w:rPr>
              <w:drawing>
                <wp:inline distT="0" distB="0" distL="0" distR="0" wp14:anchorId="0744C035" wp14:editId="738E5AFC">
                  <wp:extent cx="238411" cy="228883"/>
                  <wp:effectExtent l="0" t="0" r="9239" b="0"/>
                  <wp:docPr id="184346227" name="Obráze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38411" cy="228883"/>
                          </a:xfrm>
                          <a:prstGeom prst="rect">
                            <a:avLst/>
                          </a:prstGeom>
                          <a:noFill/>
                          <a:ln>
                            <a:noFill/>
                            <a:prstDash/>
                          </a:ln>
                        </pic:spPr>
                      </pic:pic>
                    </a:graphicData>
                  </a:graphic>
                </wp:inline>
              </w:drawing>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3A6D3" w14:textId="77777777" w:rsidR="00115DB5" w:rsidRDefault="00115DB5" w:rsidP="00BE09A9">
            <w:pPr>
              <w:spacing w:after="0" w:line="240" w:lineRule="auto"/>
              <w:jc w:val="both"/>
              <w:rPr>
                <w:sz w:val="18"/>
                <w:szCs w:val="18"/>
              </w:rPr>
            </w:pPr>
            <w:r>
              <w:rPr>
                <w:sz w:val="18"/>
                <w:szCs w:val="18"/>
              </w:rPr>
              <w:t>Výrobce</w:t>
            </w:r>
          </w:p>
        </w:tc>
      </w:tr>
      <w:tr w:rsidR="00115DB5" w14:paraId="2FD42790" w14:textId="77777777" w:rsidTr="00115DB5">
        <w:tblPrEx>
          <w:tblCellMar>
            <w:top w:w="0" w:type="dxa"/>
            <w:bottom w:w="0" w:type="dxa"/>
          </w:tblCellMar>
        </w:tblPrEx>
        <w:trPr>
          <w:trHeight w:val="265"/>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D38BA" w14:textId="77777777" w:rsidR="00115DB5" w:rsidRDefault="00115DB5" w:rsidP="00BE09A9">
            <w:pPr>
              <w:spacing w:after="0" w:line="240" w:lineRule="auto"/>
              <w:jc w:val="both"/>
            </w:pPr>
            <w:r>
              <w:rPr>
                <w:noProof/>
                <w:sz w:val="18"/>
                <w:szCs w:val="18"/>
              </w:rPr>
              <w:drawing>
                <wp:inline distT="0" distB="0" distL="0" distR="0" wp14:anchorId="37457C6B" wp14:editId="7FC2ECE9">
                  <wp:extent cx="267077" cy="228929"/>
                  <wp:effectExtent l="0" t="0" r="0" b="0"/>
                  <wp:docPr id="1384789278" name="Obrázek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67077" cy="228929"/>
                          </a:xfrm>
                          <a:prstGeom prst="rect">
                            <a:avLst/>
                          </a:prstGeom>
                          <a:noFill/>
                          <a:ln>
                            <a:noFill/>
                            <a:prstDash/>
                          </a:ln>
                        </pic:spPr>
                      </pic:pic>
                    </a:graphicData>
                  </a:graphic>
                </wp:inline>
              </w:drawing>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5F77C" w14:textId="77777777" w:rsidR="00115DB5" w:rsidRDefault="00115DB5" w:rsidP="00BE09A9">
            <w:pPr>
              <w:spacing w:after="0" w:line="240" w:lineRule="auto"/>
              <w:jc w:val="both"/>
            </w:pPr>
            <w:r>
              <w:rPr>
                <w:rStyle w:val="rynqvb"/>
                <w:sz w:val="18"/>
                <w:szCs w:val="18"/>
              </w:rPr>
              <w:t>Pozor: Přečtěte si pozorně pokyny (varování) a dodržujte je</w:t>
            </w:r>
          </w:p>
        </w:tc>
      </w:tr>
      <w:tr w:rsidR="00115DB5" w14:paraId="49E6AEE6" w14:textId="77777777" w:rsidTr="00115DB5">
        <w:tblPrEx>
          <w:tblCellMar>
            <w:top w:w="0" w:type="dxa"/>
            <w:bottom w:w="0" w:type="dxa"/>
          </w:tblCellMar>
        </w:tblPrEx>
        <w:trPr>
          <w:trHeight w:val="445"/>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E9F25" w14:textId="77777777" w:rsidR="00115DB5" w:rsidRDefault="00115DB5" w:rsidP="00BE09A9">
            <w:pPr>
              <w:spacing w:after="0" w:line="240" w:lineRule="auto"/>
              <w:jc w:val="both"/>
            </w:pPr>
            <w:r>
              <w:rPr>
                <w:noProof/>
              </w:rPr>
              <w:drawing>
                <wp:inline distT="0" distB="0" distL="0" distR="0" wp14:anchorId="740790E4" wp14:editId="614E6A8B">
                  <wp:extent cx="401668" cy="242151"/>
                  <wp:effectExtent l="0" t="0" r="0" b="5499"/>
                  <wp:docPr id="362639765" name="Obráze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01668" cy="242151"/>
                          </a:xfrm>
                          <a:prstGeom prst="rect">
                            <a:avLst/>
                          </a:prstGeom>
                          <a:noFill/>
                          <a:ln>
                            <a:noFill/>
                            <a:prstDash/>
                          </a:ln>
                        </pic:spPr>
                      </pic:pic>
                    </a:graphicData>
                  </a:graphic>
                </wp:inline>
              </w:drawing>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C347E" w14:textId="77777777" w:rsidR="00115DB5" w:rsidRDefault="00115DB5" w:rsidP="00BE09A9">
            <w:pPr>
              <w:spacing w:after="0" w:line="240" w:lineRule="auto"/>
              <w:jc w:val="both"/>
              <w:rPr>
                <w:sz w:val="18"/>
                <w:szCs w:val="18"/>
              </w:rPr>
            </w:pPr>
            <w:r>
              <w:rPr>
                <w:sz w:val="18"/>
                <w:szCs w:val="18"/>
              </w:rPr>
              <w:t>Zdravotnický prostředek</w:t>
            </w:r>
          </w:p>
        </w:tc>
      </w:tr>
      <w:tr w:rsidR="00115DB5" w14:paraId="7F97EB07" w14:textId="77777777" w:rsidTr="00115DB5">
        <w:tblPrEx>
          <w:tblCellMar>
            <w:top w:w="0" w:type="dxa"/>
            <w:bottom w:w="0" w:type="dxa"/>
          </w:tblCellMar>
        </w:tblPrEx>
        <w:trPr>
          <w:trHeight w:val="422"/>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08153" w14:textId="77777777" w:rsidR="00115DB5" w:rsidRDefault="00115DB5" w:rsidP="00BE09A9">
            <w:pPr>
              <w:spacing w:after="0" w:line="240" w:lineRule="auto"/>
              <w:jc w:val="both"/>
            </w:pPr>
            <w:r>
              <w:rPr>
                <w:noProof/>
              </w:rPr>
              <w:drawing>
                <wp:anchor distT="0" distB="0" distL="114300" distR="114300" simplePos="0" relativeHeight="251659264" behindDoc="0" locked="0" layoutInCell="1" allowOverlap="1" wp14:anchorId="185A501C" wp14:editId="5BBFEE14">
                  <wp:simplePos x="0" y="0"/>
                  <wp:positionH relativeFrom="column">
                    <wp:posOffset>53849</wp:posOffset>
                  </wp:positionH>
                  <wp:positionV relativeFrom="paragraph">
                    <wp:posOffset>5733</wp:posOffset>
                  </wp:positionV>
                  <wp:extent cx="268943" cy="268943"/>
                  <wp:effectExtent l="0" t="0" r="0" b="0"/>
                  <wp:wrapNone/>
                  <wp:docPr id="978995669" name="Obráze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68943" cy="268943"/>
                          </a:xfrm>
                          <a:prstGeom prst="rect">
                            <a:avLst/>
                          </a:prstGeom>
                          <a:noFill/>
                          <a:ln>
                            <a:noFill/>
                            <a:prstDash/>
                          </a:ln>
                        </pic:spPr>
                      </pic:pic>
                    </a:graphicData>
                  </a:graphic>
                </wp:anchor>
              </w:drawing>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E29D7" w14:textId="77777777" w:rsidR="00115DB5" w:rsidRDefault="00115DB5" w:rsidP="00BE09A9">
            <w:pPr>
              <w:spacing w:after="0" w:line="240" w:lineRule="auto"/>
              <w:jc w:val="both"/>
            </w:pPr>
            <w:r>
              <w:rPr>
                <w:rStyle w:val="rynqvb"/>
                <w:sz w:val="18"/>
                <w:szCs w:val="18"/>
              </w:rPr>
              <w:t>Uchovejte v chladu a suchu</w:t>
            </w:r>
          </w:p>
        </w:tc>
      </w:tr>
      <w:tr w:rsidR="00115DB5" w14:paraId="62252DF5" w14:textId="77777777" w:rsidTr="00115DB5">
        <w:tblPrEx>
          <w:tblCellMar>
            <w:top w:w="0" w:type="dxa"/>
            <w:bottom w:w="0" w:type="dxa"/>
          </w:tblCellMar>
        </w:tblPrEx>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06827" w14:textId="77777777" w:rsidR="00115DB5" w:rsidRDefault="00115DB5" w:rsidP="00BE09A9">
            <w:pPr>
              <w:spacing w:after="0" w:line="240" w:lineRule="auto"/>
              <w:jc w:val="both"/>
            </w:pPr>
            <w:r>
              <w:rPr>
                <w:noProof/>
                <w:sz w:val="18"/>
                <w:szCs w:val="18"/>
              </w:rPr>
              <w:drawing>
                <wp:inline distT="0" distB="0" distL="0" distR="0" wp14:anchorId="6D1D6009" wp14:editId="1AFA3341">
                  <wp:extent cx="257175" cy="228600"/>
                  <wp:effectExtent l="0" t="0" r="9525" b="0"/>
                  <wp:docPr id="21345903" name="Obrázek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57175" cy="228600"/>
                          </a:xfrm>
                          <a:prstGeom prst="rect">
                            <a:avLst/>
                          </a:prstGeom>
                          <a:noFill/>
                          <a:ln>
                            <a:noFill/>
                            <a:prstDash/>
                          </a:ln>
                        </pic:spPr>
                      </pic:pic>
                    </a:graphicData>
                  </a:graphic>
                </wp:inline>
              </w:drawing>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85658" w14:textId="77777777" w:rsidR="00115DB5" w:rsidRDefault="00115DB5" w:rsidP="00BE09A9">
            <w:pPr>
              <w:spacing w:after="0" w:line="240" w:lineRule="auto"/>
              <w:jc w:val="both"/>
            </w:pPr>
            <w:r>
              <w:rPr>
                <w:rStyle w:val="rynqvb"/>
                <w:sz w:val="18"/>
                <w:szCs w:val="18"/>
              </w:rPr>
              <w:t>Teplotní limit</w:t>
            </w:r>
          </w:p>
        </w:tc>
      </w:tr>
      <w:tr w:rsidR="00115DB5" w14:paraId="11374120" w14:textId="77777777" w:rsidTr="00115DB5">
        <w:tblPrEx>
          <w:tblCellMar>
            <w:top w:w="0" w:type="dxa"/>
            <w:bottom w:w="0" w:type="dxa"/>
          </w:tblCellMar>
        </w:tblPrEx>
        <w:trPr>
          <w:trHeight w:val="485"/>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1057E" w14:textId="77777777" w:rsidR="00115DB5" w:rsidRDefault="00115DB5" w:rsidP="00BE09A9">
            <w:pPr>
              <w:spacing w:after="0" w:line="240" w:lineRule="auto"/>
              <w:jc w:val="both"/>
            </w:pP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C856B" w14:textId="77777777" w:rsidR="00115DB5" w:rsidRDefault="00115DB5" w:rsidP="00BE09A9">
            <w:pPr>
              <w:spacing w:after="0" w:line="240" w:lineRule="auto"/>
              <w:jc w:val="both"/>
              <w:rPr>
                <w:sz w:val="18"/>
                <w:szCs w:val="18"/>
              </w:rPr>
            </w:pPr>
            <w:r>
              <w:rPr>
                <w:sz w:val="18"/>
                <w:szCs w:val="18"/>
              </w:rPr>
              <w:t>Rozsah atmosférického tlaku</w:t>
            </w:r>
          </w:p>
        </w:tc>
      </w:tr>
      <w:tr w:rsidR="00115DB5" w14:paraId="1E92563C" w14:textId="77777777" w:rsidTr="00115DB5">
        <w:tblPrEx>
          <w:tblCellMar>
            <w:top w:w="0" w:type="dxa"/>
            <w:bottom w:w="0" w:type="dxa"/>
          </w:tblCellMar>
        </w:tblPrEx>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A27CB" w14:textId="77777777" w:rsidR="00115DB5" w:rsidRDefault="00115DB5" w:rsidP="00BE09A9">
            <w:pPr>
              <w:spacing w:after="0" w:line="240" w:lineRule="auto"/>
              <w:jc w:val="both"/>
            </w:pPr>
            <w:r>
              <w:rPr>
                <w:noProof/>
                <w:sz w:val="18"/>
                <w:szCs w:val="18"/>
              </w:rPr>
              <w:drawing>
                <wp:inline distT="0" distB="0" distL="0" distR="0" wp14:anchorId="0B8D135E" wp14:editId="3E2CACF4">
                  <wp:extent cx="362449" cy="238457"/>
                  <wp:effectExtent l="0" t="0" r="0" b="9193"/>
                  <wp:docPr id="2144247241" name="Obráze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362449" cy="238457"/>
                          </a:xfrm>
                          <a:prstGeom prst="rect">
                            <a:avLst/>
                          </a:prstGeom>
                          <a:noFill/>
                          <a:ln>
                            <a:noFill/>
                            <a:prstDash/>
                          </a:ln>
                        </pic:spPr>
                      </pic:pic>
                    </a:graphicData>
                  </a:graphic>
                </wp:inline>
              </w:drawing>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54EF1" w14:textId="77777777" w:rsidR="00115DB5" w:rsidRDefault="00115DB5" w:rsidP="00BE09A9">
            <w:pPr>
              <w:spacing w:after="0" w:line="240" w:lineRule="auto"/>
              <w:jc w:val="both"/>
              <w:rPr>
                <w:sz w:val="18"/>
                <w:szCs w:val="18"/>
              </w:rPr>
            </w:pPr>
            <w:r>
              <w:rPr>
                <w:sz w:val="18"/>
                <w:szCs w:val="18"/>
              </w:rPr>
              <w:t>Kód výrobku</w:t>
            </w:r>
          </w:p>
        </w:tc>
      </w:tr>
      <w:tr w:rsidR="00115DB5" w14:paraId="3A17D68E" w14:textId="77777777" w:rsidTr="00115DB5">
        <w:tblPrEx>
          <w:tblCellMar>
            <w:top w:w="0" w:type="dxa"/>
            <w:bottom w:w="0" w:type="dxa"/>
          </w:tblCellMar>
        </w:tblPrEx>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2F7BD" w14:textId="77777777" w:rsidR="00115DB5" w:rsidRDefault="00115DB5" w:rsidP="00BE09A9">
            <w:pPr>
              <w:spacing w:after="0" w:line="240" w:lineRule="auto"/>
              <w:jc w:val="both"/>
            </w:pPr>
            <w:r>
              <w:rPr>
                <w:noProof/>
              </w:rPr>
              <w:drawing>
                <wp:inline distT="0" distB="0" distL="0" distR="0" wp14:anchorId="52F3E222" wp14:editId="713715DB">
                  <wp:extent cx="341409" cy="220580"/>
                  <wp:effectExtent l="0" t="0" r="1491" b="8020"/>
                  <wp:docPr id="1466727853" name="Obráze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341409" cy="220580"/>
                          </a:xfrm>
                          <a:prstGeom prst="rect">
                            <a:avLst/>
                          </a:prstGeom>
                          <a:noFill/>
                          <a:ln>
                            <a:noFill/>
                            <a:prstDash/>
                          </a:ln>
                        </pic:spPr>
                      </pic:pic>
                    </a:graphicData>
                  </a:graphic>
                </wp:inline>
              </w:drawing>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6F37C" w14:textId="77777777" w:rsidR="00115DB5" w:rsidRDefault="00115DB5" w:rsidP="00BE09A9">
            <w:pPr>
              <w:spacing w:after="0" w:line="240" w:lineRule="auto"/>
              <w:jc w:val="both"/>
              <w:rPr>
                <w:sz w:val="18"/>
                <w:szCs w:val="18"/>
              </w:rPr>
            </w:pPr>
            <w:r>
              <w:rPr>
                <w:sz w:val="18"/>
                <w:szCs w:val="18"/>
              </w:rPr>
              <w:t>Číslo šarže</w:t>
            </w:r>
          </w:p>
        </w:tc>
      </w:tr>
      <w:tr w:rsidR="00115DB5" w14:paraId="2ACEB971" w14:textId="77777777" w:rsidTr="00115DB5">
        <w:tblPrEx>
          <w:tblCellMar>
            <w:top w:w="0" w:type="dxa"/>
            <w:bottom w:w="0" w:type="dxa"/>
          </w:tblCellMar>
        </w:tblPrEx>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EDEC0" w14:textId="77777777" w:rsidR="00115DB5" w:rsidRDefault="00115DB5" w:rsidP="00BE09A9">
            <w:pPr>
              <w:spacing w:after="0" w:line="240" w:lineRule="auto"/>
              <w:jc w:val="both"/>
            </w:pPr>
            <w:r>
              <w:rPr>
                <w:noProof/>
                <w:sz w:val="18"/>
                <w:szCs w:val="18"/>
              </w:rPr>
              <w:drawing>
                <wp:inline distT="0" distB="0" distL="0" distR="0" wp14:anchorId="694E54CA" wp14:editId="7D17A850">
                  <wp:extent cx="390970" cy="267004"/>
                  <wp:effectExtent l="0" t="0" r="9080" b="0"/>
                  <wp:docPr id="2101312983" name="Obráze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flipV="1">
                            <a:off x="0" y="0"/>
                            <a:ext cx="390970" cy="267004"/>
                          </a:xfrm>
                          <a:prstGeom prst="rect">
                            <a:avLst/>
                          </a:prstGeom>
                          <a:noFill/>
                          <a:ln>
                            <a:noFill/>
                            <a:prstDash/>
                          </a:ln>
                        </pic:spPr>
                      </pic:pic>
                    </a:graphicData>
                  </a:graphic>
                </wp:inline>
              </w:drawing>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44B6E" w14:textId="77777777" w:rsidR="00115DB5" w:rsidRDefault="00115DB5" w:rsidP="00BE09A9">
            <w:pPr>
              <w:spacing w:after="0" w:line="240" w:lineRule="auto"/>
              <w:jc w:val="both"/>
              <w:rPr>
                <w:sz w:val="18"/>
                <w:szCs w:val="18"/>
              </w:rPr>
            </w:pPr>
            <w:r>
              <w:rPr>
                <w:sz w:val="18"/>
                <w:szCs w:val="18"/>
              </w:rPr>
              <w:t>Zdravotnický prostředek v souladu s nařízením (EU) 2017/745</w:t>
            </w:r>
          </w:p>
        </w:tc>
      </w:tr>
      <w:tr w:rsidR="00115DB5" w14:paraId="1E327EC2" w14:textId="77777777" w:rsidTr="00115DB5">
        <w:tblPrEx>
          <w:tblCellMar>
            <w:top w:w="0" w:type="dxa"/>
            <w:bottom w:w="0" w:type="dxa"/>
          </w:tblCellMar>
        </w:tblPrEx>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CEEE7" w14:textId="77777777" w:rsidR="00115DB5" w:rsidRDefault="00115DB5" w:rsidP="00BE09A9">
            <w:pPr>
              <w:spacing w:after="0" w:line="240" w:lineRule="auto"/>
              <w:jc w:val="both"/>
            </w:pPr>
            <w:r>
              <w:rPr>
                <w:noProof/>
              </w:rPr>
              <w:drawing>
                <wp:inline distT="0" distB="0" distL="0" distR="0" wp14:anchorId="0FA10A97" wp14:editId="301FEA58">
                  <wp:extent cx="304184" cy="255190"/>
                  <wp:effectExtent l="0" t="0" r="616" b="0"/>
                  <wp:docPr id="539628493" name="Obráze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304184" cy="255190"/>
                          </a:xfrm>
                          <a:prstGeom prst="rect">
                            <a:avLst/>
                          </a:prstGeom>
                          <a:noFill/>
                          <a:ln>
                            <a:noFill/>
                            <a:prstDash/>
                          </a:ln>
                        </pic:spPr>
                      </pic:pic>
                    </a:graphicData>
                  </a:graphic>
                </wp:inline>
              </w:drawing>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FF5E" w14:textId="77777777" w:rsidR="00115DB5" w:rsidRDefault="00115DB5" w:rsidP="00BE09A9">
            <w:pPr>
              <w:spacing w:after="0" w:line="240" w:lineRule="auto"/>
              <w:jc w:val="both"/>
              <w:rPr>
                <w:sz w:val="18"/>
                <w:szCs w:val="18"/>
              </w:rPr>
            </w:pPr>
            <w:r>
              <w:rPr>
                <w:sz w:val="18"/>
                <w:szCs w:val="18"/>
              </w:rPr>
              <w:t>Přečtěte si návod k použití</w:t>
            </w:r>
          </w:p>
        </w:tc>
      </w:tr>
      <w:tr w:rsidR="00115DB5" w14:paraId="780A2BCB" w14:textId="77777777" w:rsidTr="00115DB5">
        <w:tblPrEx>
          <w:tblCellMar>
            <w:top w:w="0" w:type="dxa"/>
            <w:bottom w:w="0" w:type="dxa"/>
          </w:tblCellMar>
        </w:tblPrEx>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5A881" w14:textId="77777777" w:rsidR="00115DB5" w:rsidRDefault="00115DB5" w:rsidP="00BE09A9">
            <w:pPr>
              <w:spacing w:after="0" w:line="240" w:lineRule="auto"/>
              <w:jc w:val="both"/>
            </w:pPr>
            <w:r>
              <w:rPr>
                <w:noProof/>
                <w:sz w:val="18"/>
                <w:szCs w:val="18"/>
              </w:rPr>
              <w:drawing>
                <wp:inline distT="0" distB="0" distL="0" distR="0" wp14:anchorId="536E013E" wp14:editId="3E32881B">
                  <wp:extent cx="276807" cy="229075"/>
                  <wp:effectExtent l="0" t="0" r="8943" b="0"/>
                  <wp:docPr id="1454127879" name="Obráze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76807" cy="229075"/>
                          </a:xfrm>
                          <a:prstGeom prst="rect">
                            <a:avLst/>
                          </a:prstGeom>
                          <a:noFill/>
                          <a:ln>
                            <a:noFill/>
                            <a:prstDash/>
                          </a:ln>
                        </pic:spPr>
                      </pic:pic>
                    </a:graphicData>
                  </a:graphic>
                </wp:inline>
              </w:drawing>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E100A" w14:textId="77777777" w:rsidR="00115DB5" w:rsidRDefault="00115DB5" w:rsidP="00BE09A9">
            <w:pPr>
              <w:spacing w:after="0" w:line="240" w:lineRule="auto"/>
              <w:jc w:val="both"/>
              <w:rPr>
                <w:sz w:val="18"/>
                <w:szCs w:val="18"/>
              </w:rPr>
            </w:pPr>
            <w:r>
              <w:rPr>
                <w:sz w:val="18"/>
                <w:szCs w:val="18"/>
              </w:rPr>
              <w:t>Skladujte mimo dosah slunečního světla</w:t>
            </w:r>
          </w:p>
        </w:tc>
      </w:tr>
      <w:tr w:rsidR="00115DB5" w14:paraId="5FC2291E" w14:textId="77777777" w:rsidTr="00115DB5">
        <w:tblPrEx>
          <w:tblCellMar>
            <w:top w:w="0" w:type="dxa"/>
            <w:bottom w:w="0" w:type="dxa"/>
          </w:tblCellMar>
        </w:tblPrEx>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EF49F" w14:textId="77777777" w:rsidR="00115DB5" w:rsidRDefault="00115DB5" w:rsidP="00BE09A9">
            <w:pPr>
              <w:spacing w:after="0" w:line="240" w:lineRule="auto"/>
              <w:jc w:val="both"/>
            </w:pPr>
            <w:r>
              <w:rPr>
                <w:noProof/>
              </w:rPr>
              <w:drawing>
                <wp:inline distT="0" distB="0" distL="0" distR="0" wp14:anchorId="339C52D2" wp14:editId="0F22020E">
                  <wp:extent cx="267151" cy="267151"/>
                  <wp:effectExtent l="0" t="0" r="0" b="0"/>
                  <wp:docPr id="396895618" name="Obráze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67151" cy="267151"/>
                          </a:xfrm>
                          <a:prstGeom prst="rect">
                            <a:avLst/>
                          </a:prstGeom>
                          <a:noFill/>
                          <a:ln>
                            <a:noFill/>
                            <a:prstDash/>
                          </a:ln>
                        </pic:spPr>
                      </pic:pic>
                    </a:graphicData>
                  </a:graphic>
                </wp:inline>
              </w:drawing>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B4490" w14:textId="77777777" w:rsidR="00115DB5" w:rsidRDefault="00115DB5" w:rsidP="00BE09A9">
            <w:pPr>
              <w:spacing w:after="0" w:line="240" w:lineRule="auto"/>
              <w:jc w:val="both"/>
              <w:rPr>
                <w:sz w:val="18"/>
                <w:szCs w:val="18"/>
              </w:rPr>
            </w:pPr>
            <w:r>
              <w:rPr>
                <w:sz w:val="18"/>
                <w:szCs w:val="18"/>
              </w:rPr>
              <w:t>Rozsah vlhkosti</w:t>
            </w:r>
          </w:p>
        </w:tc>
      </w:tr>
    </w:tbl>
    <w:p w14:paraId="43E56830" w14:textId="77777777" w:rsidR="00115DB5" w:rsidRDefault="00115DB5" w:rsidP="00115DB5">
      <w:pPr>
        <w:spacing w:after="0" w:line="240" w:lineRule="auto"/>
        <w:jc w:val="both"/>
        <w:rPr>
          <w:sz w:val="20"/>
          <w:szCs w:val="20"/>
        </w:rPr>
      </w:pPr>
    </w:p>
    <w:p w14:paraId="3DFA3A11" w14:textId="3C7A88F8" w:rsidR="00115DB5" w:rsidRDefault="00115DB5" w:rsidP="00115DB5">
      <w:pPr>
        <w:spacing w:after="0" w:line="240" w:lineRule="auto"/>
        <w:jc w:val="both"/>
        <w:rPr>
          <w:sz w:val="20"/>
          <w:szCs w:val="20"/>
        </w:rPr>
      </w:pPr>
      <w:r>
        <w:rPr>
          <w:sz w:val="20"/>
          <w:szCs w:val="20"/>
        </w:rPr>
        <w:t>ZÁRUČNÍ PODMÍNKY SPOLEČNOSTI GIMA</w:t>
      </w:r>
    </w:p>
    <w:p w14:paraId="43927DEF" w14:textId="77777777" w:rsidR="00115DB5" w:rsidRDefault="00115DB5" w:rsidP="00115DB5">
      <w:pPr>
        <w:spacing w:after="0" w:line="240" w:lineRule="auto"/>
        <w:jc w:val="both"/>
        <w:rPr>
          <w:sz w:val="20"/>
          <w:szCs w:val="20"/>
        </w:rPr>
      </w:pPr>
      <w:r>
        <w:rPr>
          <w:sz w:val="20"/>
          <w:szCs w:val="20"/>
        </w:rPr>
        <w:t>Platí standardní 12měsíční záruka společnosti GIMA B2B.</w:t>
      </w:r>
    </w:p>
    <w:p w14:paraId="65F618E8" w14:textId="77777777" w:rsidR="00115DB5" w:rsidRDefault="00115DB5" w:rsidP="00115DB5">
      <w:pPr>
        <w:spacing w:after="0" w:line="240" w:lineRule="auto"/>
        <w:jc w:val="both"/>
        <w:rPr>
          <w:sz w:val="18"/>
          <w:szCs w:val="18"/>
        </w:rPr>
      </w:pPr>
    </w:p>
    <w:p w14:paraId="2D266961" w14:textId="77777777" w:rsidR="00115DB5" w:rsidRDefault="00115DB5" w:rsidP="00115DB5">
      <w:pPr>
        <w:spacing w:after="0" w:line="240" w:lineRule="auto"/>
        <w:jc w:val="both"/>
        <w:rPr>
          <w:b/>
          <w:bCs/>
          <w:sz w:val="18"/>
          <w:szCs w:val="18"/>
        </w:rPr>
      </w:pPr>
      <w:r>
        <w:rPr>
          <w:b/>
          <w:bCs/>
          <w:sz w:val="18"/>
          <w:szCs w:val="18"/>
        </w:rPr>
        <w:t xml:space="preserve">Distributor ČR: </w:t>
      </w:r>
    </w:p>
    <w:p w14:paraId="35A573B3" w14:textId="77777777" w:rsidR="00115DB5" w:rsidRDefault="00115DB5" w:rsidP="00115DB5">
      <w:pPr>
        <w:spacing w:after="0" w:line="240" w:lineRule="auto"/>
        <w:jc w:val="both"/>
        <w:rPr>
          <w:sz w:val="18"/>
          <w:szCs w:val="18"/>
        </w:rPr>
      </w:pPr>
      <w:r>
        <w:rPr>
          <w:sz w:val="18"/>
          <w:szCs w:val="18"/>
        </w:rPr>
        <w:t xml:space="preserve">BEXAMED s.r.o., </w:t>
      </w:r>
    </w:p>
    <w:p w14:paraId="27545C1E" w14:textId="77777777" w:rsidR="00115DB5" w:rsidRDefault="00115DB5" w:rsidP="00115DB5">
      <w:pPr>
        <w:spacing w:after="0" w:line="240" w:lineRule="auto"/>
        <w:jc w:val="both"/>
        <w:rPr>
          <w:sz w:val="18"/>
          <w:szCs w:val="18"/>
        </w:rPr>
      </w:pPr>
      <w:r>
        <w:rPr>
          <w:sz w:val="18"/>
          <w:szCs w:val="18"/>
        </w:rPr>
        <w:t xml:space="preserve">Miranova 148/10, </w:t>
      </w:r>
    </w:p>
    <w:p w14:paraId="6A5EA650" w14:textId="77777777" w:rsidR="00115DB5" w:rsidRDefault="00115DB5" w:rsidP="00115DB5">
      <w:pPr>
        <w:spacing w:after="0" w:line="240" w:lineRule="auto"/>
        <w:jc w:val="both"/>
        <w:rPr>
          <w:sz w:val="18"/>
          <w:szCs w:val="18"/>
        </w:rPr>
      </w:pPr>
      <w:r>
        <w:rPr>
          <w:sz w:val="18"/>
          <w:szCs w:val="18"/>
        </w:rPr>
        <w:t xml:space="preserve">102 00 Praha 10 – Hostivař, </w:t>
      </w:r>
    </w:p>
    <w:p w14:paraId="4C1F4CD6" w14:textId="77777777" w:rsidR="00115DB5" w:rsidRDefault="00115DB5" w:rsidP="00115DB5">
      <w:pPr>
        <w:spacing w:after="0" w:line="240" w:lineRule="auto"/>
        <w:jc w:val="both"/>
        <w:rPr>
          <w:sz w:val="18"/>
          <w:szCs w:val="18"/>
        </w:rPr>
      </w:pPr>
      <w:r>
        <w:rPr>
          <w:sz w:val="18"/>
          <w:szCs w:val="18"/>
        </w:rPr>
        <w:t xml:space="preserve">www.bexamed.cz </w:t>
      </w:r>
    </w:p>
    <w:p w14:paraId="36B057D0" w14:textId="52DAC7F6" w:rsidR="00115DB5" w:rsidRPr="00115DB5" w:rsidRDefault="00115DB5" w:rsidP="00115DB5">
      <w:pPr>
        <w:spacing w:after="0" w:line="240" w:lineRule="auto"/>
        <w:jc w:val="both"/>
        <w:rPr>
          <w:sz w:val="18"/>
          <w:szCs w:val="18"/>
        </w:rPr>
        <w:sectPr w:rsidR="00115DB5" w:rsidRPr="00115DB5">
          <w:type w:val="continuous"/>
          <w:pgSz w:w="11906" w:h="16838"/>
          <w:pgMar w:top="284" w:right="284" w:bottom="284" w:left="284" w:header="708" w:footer="708" w:gutter="0"/>
          <w:cols w:num="2" w:space="708"/>
        </w:sectPr>
      </w:pPr>
      <w:r>
        <w:rPr>
          <w:sz w:val="18"/>
          <w:szCs w:val="18"/>
        </w:rPr>
        <w:t>Poslední revize textu: duben 2023</w:t>
      </w:r>
    </w:p>
    <w:p w14:paraId="235A4398" w14:textId="77777777" w:rsidR="004F2183" w:rsidRDefault="004F2183"/>
    <w:sectPr w:rsidR="004F2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B5"/>
    <w:rsid w:val="00115DB5"/>
    <w:rsid w:val="004F2183"/>
    <w:rsid w:val="00EA72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F650"/>
  <w15:chartTrackingRefBased/>
  <w15:docId w15:val="{86C95D94-ED25-49A0-B06D-62BD1AAE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5DB5"/>
    <w:pPr>
      <w:suppressAutoHyphens/>
      <w:autoSpaceDN w:val="0"/>
      <w:spacing w:line="244" w:lineRule="auto"/>
      <w:textAlignment w:val="baseline"/>
    </w:pPr>
    <w:rPr>
      <w:rFonts w:ascii="Calibri" w:eastAsia="Calibri" w:hAnsi="Calibri" w:cs="Times New Roman"/>
      <w:kern w:val="3"/>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wtze">
    <w:name w:val="hwtze"/>
    <w:basedOn w:val="Standardnpsmoodstavce"/>
    <w:rsid w:val="00115DB5"/>
  </w:style>
  <w:style w:type="character" w:customStyle="1" w:styleId="rynqvb">
    <w:name w:val="rynqvb"/>
    <w:basedOn w:val="Standardnpsmoodstavce"/>
    <w:rsid w:val="00115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2426</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Andrlikova</dc:creator>
  <cp:keywords/>
  <dc:description/>
  <cp:lastModifiedBy>Denisa Andrlikova</cp:lastModifiedBy>
  <cp:revision>1</cp:revision>
  <dcterms:created xsi:type="dcterms:W3CDTF">2023-06-26T12:27:00Z</dcterms:created>
  <dcterms:modified xsi:type="dcterms:W3CDTF">2023-06-26T12:29:00Z</dcterms:modified>
</cp:coreProperties>
</file>